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tLeast" w:line="234" w:before="0" w:after="0"/>
        <w:jc w:val="center"/>
        <w:rPr>
          <w:rFonts w:ascii="Times New Roman" w:hAnsi="Times New Roman" w:eastAsia="Times New Roman"/>
          <w:b/>
          <w:b/>
          <w:bCs/>
          <w:color w:val="191919"/>
          <w:sz w:val="18"/>
          <w:szCs w:val="18"/>
          <w:lang w:val="ru-RU" w:eastAsia="ru-RU"/>
        </w:rPr>
      </w:pPr>
      <w:r>
        <w:rPr>
          <w:rFonts w:eastAsia="Times New Roman" w:ascii="Times New Roman" w:hAnsi="Times New Roman"/>
          <w:b/>
          <w:bCs/>
          <w:color w:val="191919"/>
          <w:sz w:val="18"/>
          <w:szCs w:val="18"/>
          <w:lang w:val="ru-RU" w:eastAsia="ru-RU"/>
        </w:rPr>
        <w:t>ПУБЛИЧНАЯ ОФЕРТА</w:t>
      </w:r>
    </w:p>
    <w:p>
      <w:pPr>
        <w:pStyle w:val="Normal"/>
        <w:shd w:val="clear" w:color="auto" w:fill="FFFFFF"/>
        <w:spacing w:lineRule="atLeast" w:line="234" w:before="0" w:after="0"/>
        <w:jc w:val="center"/>
        <w:rPr>
          <w:rFonts w:ascii="Times New Roman" w:hAnsi="Times New Roman" w:eastAsia="Times New Roman"/>
          <w:b/>
          <w:b/>
          <w:bCs/>
          <w:color w:val="191919"/>
          <w:sz w:val="18"/>
          <w:szCs w:val="18"/>
          <w:lang w:val="ru-RU" w:eastAsia="ru-RU"/>
        </w:rPr>
      </w:pPr>
      <w:r>
        <w:rPr>
          <w:rFonts w:eastAsia="Times New Roman" w:ascii="Times New Roman" w:hAnsi="Times New Roman"/>
          <w:b/>
          <w:bCs/>
          <w:color w:val="191919"/>
          <w:sz w:val="18"/>
          <w:szCs w:val="18"/>
          <w:lang w:val="ru-RU" w:eastAsia="ru-RU"/>
        </w:rPr>
        <w:t>об оказании услуг по предоставлению доступа к сети Интернет для юридических лиц</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r>
    </w:p>
    <w:p>
      <w:pPr>
        <w:pStyle w:val="Normal"/>
        <w:shd w:val="clear" w:color="auto" w:fill="FFFFFF"/>
        <w:spacing w:lineRule="atLeast" w:line="234" w:before="0" w:after="0"/>
        <w:jc w:val="both"/>
        <w:rPr>
          <w:rFonts w:ascii="Times New Roman" w:hAnsi="Times New Roman" w:eastAsia="Times New Roman"/>
          <w:b/>
          <w:b/>
          <w:bCs/>
          <w:color w:val="191919"/>
          <w:sz w:val="18"/>
          <w:szCs w:val="18"/>
          <w:lang w:val="ru-RU" w:eastAsia="ru-RU"/>
        </w:rPr>
      </w:pPr>
      <w:r>
        <w:rPr>
          <w:rFonts w:eastAsia="Times New Roman" w:ascii="Times New Roman" w:hAnsi="Times New Roman"/>
          <w:b/>
          <w:bCs/>
          <w:color w:val="191919"/>
          <w:sz w:val="18"/>
          <w:szCs w:val="18"/>
          <w:lang w:val="ru-RU" w:eastAsia="ru-RU"/>
        </w:rPr>
        <w:t>1.ОБЩИЕ ПОЛОЖЕНИЯ</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1.1. В соответствии со ст. 437 Гражданского кодекса Российской Федерации данный документ (далее - оферта) является официальным, публичным и безотзывным предложением Оператора заключить договор (далее - договор) об оказании услуг по предоставлению доступа к сети Интернет и иным услугам связи (далее – Услуга) на указанных ниже условиях.</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1.2. Оферта адресована юридическим лицам - пользователям Услуги (далее - Пользователь), находящихся в помещениях, в которых имеется техническая возможность оказания Услуг.</w:t>
      </w:r>
      <w:bookmarkStart w:id="0" w:name="_GoBack"/>
      <w:bookmarkEnd w:id="0"/>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1.3. Для возможности получения услуг Пользователь должен иметь оконечное оборудование (компьютер). Оператор не предоставляет каких-либо услуг по настройке оконечного оборудования Пользователя, аппаратного и программного обеспечения Пользователя.</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1.4. Ответ (см. п. 1.5. «Общих положений») Пользователя о принятии настоящей оферты (далее - акцепт) равносилен заключению договора об оказании услуг по предоставлению доступа к сети Интернет.</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1.5. Пользователь считается заключившим договор, и принявшим все условия настоящей публичной оферты (акцептовавшим ее), если Пользователь осуществил выход в сеть Интернет с использованием выданных ему сетевых реквизитов доступа (логин и пароль). Датой начала оказания услуг Пользователю является дата первого выхода в сеть Интернет с использованием выданных ему сетевых реквизитов доступа (логин и пароль). Для Пользователей, по каким - либо причинам не имеющих письменного договора на оказание Услуг с Оператором, настоящая публичная оферта является основанием для оказания Пользователю Услуг и их оплаты последним.</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1.6. Акцепт признается полным и безоговорочным, осуществляя действия, указанные в п. 1.5. настоящей оферты, Пользователь соглашается со всеми условиями оказания и оплаты Услуг, которые предусмотрены настоящей офертой.</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1.7. Акцепт Пользователя рассматривается Оператором в качестве его согласия на сбор, хранение, использование Оператором персональных данных о нем, на получение рекламно-информационных материалов Оператора или третьих лиц, переданных путем рассылки sms-сообщений и электронных сообщений по телефонному номеру и адресу электронной почты Пользователя, указанным в реквизитах сторон, а также передачу данной информации третьим лицам, необходимых для оказания Услуг связи.</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1.8. Акцепт Пользователя, равно как заявление, поданное заявителем в соответствии с п. 2.2.2., 2.2.3. настоящей публичной оферты рассматриваются Оператором как согласие такого лица на размещение кабелей связи и оборудования связи в жилом доме, в котором расположено помещение, в котором оказываются Услуги.</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1.9. Оператор вправе вносить изменения в оферту в любое время без уведомления Пользователей путем размещения новой редакции оферты на сайте Оператора.</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r>
    </w:p>
    <w:p>
      <w:pPr>
        <w:pStyle w:val="Normal"/>
        <w:shd w:val="clear" w:color="auto" w:fill="FFFFFF"/>
        <w:spacing w:lineRule="atLeast" w:line="234" w:before="0" w:after="0"/>
        <w:jc w:val="both"/>
        <w:rPr>
          <w:rFonts w:ascii="Times New Roman" w:hAnsi="Times New Roman" w:eastAsia="Times New Roman"/>
          <w:b/>
          <w:b/>
          <w:bCs/>
          <w:color w:val="191919"/>
          <w:sz w:val="18"/>
          <w:szCs w:val="18"/>
          <w:lang w:val="ru-RU" w:eastAsia="ru-RU"/>
        </w:rPr>
      </w:pPr>
      <w:r>
        <w:rPr>
          <w:rFonts w:eastAsia="Times New Roman" w:ascii="Times New Roman" w:hAnsi="Times New Roman"/>
          <w:b/>
          <w:bCs/>
          <w:color w:val="191919"/>
          <w:sz w:val="18"/>
          <w:szCs w:val="18"/>
          <w:lang w:val="ru-RU" w:eastAsia="ru-RU"/>
        </w:rPr>
        <w:t>2. УСЛОВИЯ ОКАЗАНИЯ УСЛУГ</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r>
    </w:p>
    <w:p>
      <w:pPr>
        <w:pStyle w:val="Normal"/>
        <w:shd w:val="clear" w:color="auto" w:fill="FFFFFF"/>
        <w:spacing w:lineRule="atLeast" w:line="234" w:before="0" w:after="0"/>
        <w:jc w:val="both"/>
        <w:rPr>
          <w:rFonts w:ascii="Times New Roman" w:hAnsi="Times New Roman" w:eastAsia="Times New Roman"/>
          <w:b/>
          <w:b/>
          <w:bCs/>
          <w:color w:val="191919"/>
          <w:sz w:val="18"/>
          <w:szCs w:val="18"/>
          <w:lang w:val="ru-RU" w:eastAsia="ru-RU"/>
        </w:rPr>
      </w:pPr>
      <w:r>
        <w:rPr>
          <w:rFonts w:eastAsia="Times New Roman" w:ascii="Times New Roman" w:hAnsi="Times New Roman"/>
          <w:b/>
          <w:bCs/>
          <w:color w:val="191919"/>
          <w:sz w:val="18"/>
          <w:szCs w:val="18"/>
          <w:lang w:val="ru-RU" w:eastAsia="ru-RU"/>
        </w:rPr>
        <w:t>2.1. Технологические условия оказания Услуг</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2.1.1. Оператор предоставляет Услуги согласно лицензиям на оказание соответствующих услуг  и в соответствии с действующим законодательством РФ.</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2.1.2. Услуги предоставляются исключительно для собственных нужд Пользователя, предоставление Пользователем Услуг Оператора третьим лицам не допускается.</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2.1.3. Всё оборудование, используемое Оператором для предоставления Услуги (кроме оконечного оборудования Пользователя), является собственностью Оператора. Пользователь отвечает за сохранность оборудования Оператора, размещённого в помещении Пользователя (если такое размещено).</w:t>
      </w:r>
    </w:p>
    <w:p>
      <w:pPr>
        <w:pStyle w:val="Normal"/>
        <w:shd w:val="clear" w:color="auto" w:fill="FFFFFF"/>
        <w:spacing w:lineRule="atLeast" w:line="234" w:before="0" w:after="0"/>
        <w:jc w:val="both"/>
        <w:rPr/>
      </w:pPr>
      <w:r>
        <w:rPr>
          <w:rFonts w:eastAsia="Times New Roman" w:ascii="Times New Roman" w:hAnsi="Times New Roman"/>
          <w:color w:val="191919"/>
          <w:sz w:val="18"/>
          <w:szCs w:val="18"/>
          <w:lang w:val="ru-RU" w:eastAsia="ru-RU"/>
        </w:rPr>
        <w:t>2.1.4. Услуги предоставляются 24 часа в сутки ежедневно, без перерывов, за исключением проведения необходимых профилактических и ремонтных работ. Проведение профилактических и ремонтных работ не будет считаться перерывом в предоставлении Услуг и/или нарушением установленных сроков оказания Услуг, при условии уведомления о проведении работ на сервере Оператора не менее чем за 24 часа до перерыва связи. Уведомление направляется любым способом по выбору Оператора, в том числе, по электронной почте Пользователя, путем размещения на сайте Оператора (далее - сайт Оператора), а так же может по усмотрению Оператора быть размещено в СМИ.</w:t>
      </w:r>
    </w:p>
    <w:p>
      <w:pPr>
        <w:pStyle w:val="Normal"/>
        <w:shd w:val="clear" w:color="auto" w:fill="FFFFFF"/>
        <w:spacing w:lineRule="atLeast" w:line="234" w:before="0" w:after="0"/>
        <w:jc w:val="both"/>
        <w:rPr>
          <w:color w:val="auto"/>
          <w:sz w:val="18"/>
          <w:szCs w:val="18"/>
          <w:highlight w:val="yellow"/>
        </w:rPr>
      </w:pPr>
      <w:r>
        <w:rPr>
          <w:rFonts w:eastAsia="Times New Roman" w:ascii="Times New Roman" w:hAnsi="Times New Roman"/>
          <w:color w:val="191919"/>
          <w:sz w:val="18"/>
          <w:szCs w:val="18"/>
          <w:lang w:val="ru-RU" w:eastAsia="ru-RU"/>
        </w:rPr>
        <w:t>Оператор обязан соблюдать сроки и порядок устранения неисправностей, препятствующих пользованию услугами связи:</w:t>
        <w:br/>
        <w:t>- оператор обязуется устранять неисправности, препятствующие пользованию услугами связи, в срок</w:t>
      </w:r>
      <w:r>
        <w:rPr>
          <w:rFonts w:eastAsia="Times New Roman" w:ascii="Times New Roman" w:hAnsi="Times New Roman"/>
          <w:b w:val="false"/>
          <w:bCs w:val="false"/>
          <w:color w:val="191919"/>
          <w:sz w:val="18"/>
          <w:szCs w:val="18"/>
          <w:lang w:val="ru-RU" w:eastAsia="ru-RU"/>
        </w:rPr>
        <w:t xml:space="preserve"> до 7 (семи) рабочих дней</w:t>
      </w:r>
      <w:r>
        <w:rPr>
          <w:rFonts w:eastAsia="Times New Roman" w:ascii="Times New Roman" w:hAnsi="Times New Roman"/>
          <w:color w:val="191919"/>
          <w:sz w:val="18"/>
          <w:szCs w:val="18"/>
          <w:lang w:val="ru-RU" w:eastAsia="ru-RU"/>
        </w:rPr>
        <w:t xml:space="preserve"> с даты принятия заявки Оператором, если иное не установлено законодательством Российской Федерации;</w:t>
        <w:br/>
        <w:t>- в отдельных случаях, если повреждения вызваны действиями третьих лиц (акты вандализма, кражи, иная порча имущества Оператора связи), при крупных масштабных авариях, при форс</w:t>
        <w:noBreakHyphen/>
        <w:t>мажорных обстоятельствах сроки устранения неисправностей определяются Оператором отдельно с предварительным уведомлением Абонента.</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2.1.5. Общие условия оказания Услуг определяются Правилами оказания телематических услуг связи, утверждёнными Постановлением Правительства РФ от 31 декабря 2021 г. № 2607 и Правилами оказания услуг связи по передаче данных, утвержденными Постановлением Правительства РФ от 23.01.2006 № 2606 (в редакции, действующей на дату оказания Услуг).</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2.1.6. С технической точки зрения Услуга предоставляет собой некоммутируемое круглосуточное подключение к серверу маршрутизации Оператора с возможностью доступа по протоколу IP к информационным ресурсам и стандартным сервисам компьютерных сетей с оконечного устройства (компьютера). Для оказания Пользователю услуг в день подключения Услуги ему выдаются реквизиты доступа (логин и пароль) и выделяется ip-адрес.</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2.1.7. Постоянное соединение требует организации отдельного канала передачи данных до места расположения Абонентского терминала. Способ организации конкретного канала определяется, исходя из требуемых параметров услуги, адреса окончания канала и технических возможностей Оператора по данному адресу. Используемый абонентский интерфейс - Ethernet, протокол - TCP/IP.</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2.1.8. Пользователь обязан обеспечить наличие в составе оконечного оборудования (компьютера) сетевого адаптера, поддерживающего скорость передачи данных 10/100 Мбит/с, для обеспечения технической возможности оказания Услуг.</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2.1.9. Адрес оказания Услуг фиксируется в технологической сети и биллинговой системе Оператора и не может быть изменен без согласия Оператора.</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2.1.10. Скорость доступа к ресурсам сети Интернет зависит от выбранного Пользователем тарифа, скорость по выбранному Пользователем тарифу является максимальной, но не гарантированной и зависит от загруженности канала связи.</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2.1.11. В случае подключения к каналу более одного компьютера или иного аналогичного устройства с использованием роутера или создания локальной сети иным способом, Пользователь самостоятельно устанавливает оборудование, через которое маршрутизируются данные для остальных оконечных устройств (компьютеров). Оператором данная услуга может оказываться как дополнительная, за отдельную плату. В случае создания Пользователем локальной сети последний самостоятельно отвечает за сохранность сетевых реквизитов (логин, пароль) и организацию защиты доступа к такой локальной сети.</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2.1.12. Пользователь предупреждён о возможной неработоспособности канала при использовании радиотелефонов с рабочей частотой 900 МГц. Оператор не несёт ответственности за перебои в оказании Услуг, вызванные использованием подобного устройства, как Пользователем, так и иным лицом.</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2.1.13. При прекращении действия договора логин и пароль Пользователя удаляются из биллинговой системы Оператора, выделенный Пользователю в пользование ip-адрес может быть использован Оператором в целях оказания услуг иным лицам. В этом случае возобновление пользования Услугами возможно только после повторного заключения договора и новой регистрации в системе Оператора с использованием новых сетевых реквизитов.</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2.1.14. Оператор имеет право в случае технической необходимости изменить сетевые реквизиты и ip-адрес Пользователя с уведомлением об этом Пользователя. Уведомление направляется любым способом по выбору Оператора, в том числе, по электронной почте Пользователя, путем размещения на сайте Оператора, путем публикации в прессе, рассылки почтой, рассылки по e-mail, рассылки sms-сообщений.</w:t>
      </w:r>
    </w:p>
    <w:p>
      <w:pPr>
        <w:pStyle w:val="Normal"/>
        <w:shd w:val="clear" w:color="auto" w:fill="FFFFFF"/>
        <w:spacing w:lineRule="atLeast" w:line="234" w:before="0" w:after="0"/>
        <w:jc w:val="both"/>
        <w:rPr>
          <w:rFonts w:ascii="Times New Roman" w:hAnsi="Times New Roman"/>
          <w:lang w:val="ru-RU"/>
        </w:rPr>
      </w:pPr>
      <w:r>
        <w:rPr>
          <w:rFonts w:eastAsia="Times New Roman" w:ascii="Times New Roman" w:hAnsi="Times New Roman"/>
          <w:color w:val="191919"/>
          <w:sz w:val="18"/>
          <w:szCs w:val="18"/>
          <w:lang w:val="ru-RU" w:eastAsia="ru-RU"/>
        </w:rPr>
        <w:t>2.1.15. Граница технологической зоны ответственности Оператора при оказании Услуг: ввод в помещение (я) Пользователя. Оператор не отвечает за функционирование оборудования, каналов связи и способы их использования Абонентом, находящихся вне зоны его ответственности.</w:t>
        <w:br/>
      </w:r>
    </w:p>
    <w:p>
      <w:pPr>
        <w:pStyle w:val="Normal"/>
        <w:shd w:val="clear" w:color="auto" w:fill="FFFFFF"/>
        <w:spacing w:lineRule="atLeast" w:line="234" w:before="0" w:after="0"/>
        <w:jc w:val="both"/>
        <w:rPr>
          <w:rFonts w:ascii="Times New Roman" w:hAnsi="Times New Roman" w:eastAsia="Times New Roman"/>
          <w:b/>
          <w:b/>
          <w:bCs/>
          <w:color w:val="191919"/>
          <w:sz w:val="18"/>
          <w:szCs w:val="18"/>
          <w:lang w:val="ru-RU" w:eastAsia="ru-RU"/>
        </w:rPr>
      </w:pPr>
      <w:r>
        <w:rPr>
          <w:rFonts w:eastAsia="Times New Roman" w:ascii="Times New Roman" w:hAnsi="Times New Roman"/>
          <w:b/>
          <w:bCs/>
          <w:color w:val="191919"/>
          <w:sz w:val="18"/>
          <w:szCs w:val="18"/>
          <w:lang w:val="ru-RU" w:eastAsia="ru-RU"/>
        </w:rPr>
        <w:t>2.2. Организационные условия оказания Услуг</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2.2.1. Для заключения договора на предоставление Услуг организация, имеющая намерение заключить договор (заявитель), подает Оператору заявление о заключении договора (далее - заявление).</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2.2.2. Заявление может быть подано в следующих формах:</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1) в письменной форме:</w:t>
      </w:r>
    </w:p>
    <w:p>
      <w:pPr>
        <w:pStyle w:val="Normal"/>
        <w:numPr>
          <w:ilvl w:val="0"/>
          <w:numId w:val="1"/>
        </w:numPr>
        <w:shd w:val="clear" w:color="auto" w:fill="FFFFFF"/>
        <w:spacing w:lineRule="atLeast" w:line="234" w:before="0" w:after="0"/>
        <w:ind w:left="450" w:right="450" w:hanging="36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в офисах Оператора;</w:t>
      </w:r>
    </w:p>
    <w:p>
      <w:pPr>
        <w:pStyle w:val="Normal"/>
        <w:numPr>
          <w:ilvl w:val="0"/>
          <w:numId w:val="1"/>
        </w:numPr>
        <w:shd w:val="clear" w:color="auto" w:fill="FFFFFF"/>
        <w:spacing w:lineRule="atLeast" w:line="234" w:before="0" w:after="0"/>
        <w:ind w:left="450" w:right="450" w:hanging="36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в офисах юридических лиц, являющихся агентами Оператора;</w:t>
      </w:r>
    </w:p>
    <w:p>
      <w:pPr>
        <w:pStyle w:val="Normal"/>
        <w:numPr>
          <w:ilvl w:val="0"/>
          <w:numId w:val="1"/>
        </w:numPr>
        <w:shd w:val="clear" w:color="auto" w:fill="FFFFFF"/>
        <w:spacing w:lineRule="atLeast" w:line="234" w:before="0" w:after="0"/>
        <w:ind w:left="450" w:right="450" w:hanging="36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через агентов Оператора;</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 в электронном виде, путём заполнения формы заявления, размещённой на сайте Оператора в разделе «Подать заявку на подключение»;</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3) в устной форме по телефонам Оператора, указанным в офисах.</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2.2.3. К заявлению, вне зависимости от формы его подачи, прилагаются:</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а) Копии учредительных документов (Устав и изменения к нему, учредительный договор либо решение об учреждении, для филиалов - положение о филиале), заверенные печатью организации.</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б) Юридические лица, зарегистрированные до 01.07.2002, предоставляют копию Свидетельства о внесении записи в Единый государственный реестр юридических лиц о юридическом лице, зарегистрированном до 01.07.2002г., заверенную печатью организации. Юридические лица, зарегистрированные после 01.07.2002, предоставляют копию Свидетельства о государственной регистрации юридического лица, заверенную печатью организации.</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в) Документы, подтверждающие факт назначения на должность лиц, имеющих право действовать от имени Клиента без доверенности, в том числе заключать Договор и выдавать доверенности, если данные полномочия не определены Уставом, для филиалов - доверенность на управляющего филиалом. Доверенность на лицо, имеющее полномочия на заключение Договора от имени Клиента (в случае, если данное лицо заключает Договор не на основании учредительных документов).</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г) Копию справки из органов статистики о присвоении кодов государственного статистического наблюдения (при ее наличии).</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д) Копию свидетельства о постановке на учет в налоговом органе, заверенную печатью организации.</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е) Копию свидетельства о праве собственности на помещение либо копию договора аренды на помещение, по адресу предоставления услуг.</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ж) предполагаемые технические характеристики оконечного устройства (компьютера) и желательные для заявителя сервисы);</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з) выбранный Пользователем тариф.</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2.2.4. Оператор регистрирует заявление, соответствующее требованиям п.п. 2.2.2, 2.2.3 в день его поступления. Подача Оператору заявления рассматривается Оператором в качестве согласия заявителя на сбор, хранение, использование персональных данных о заявителе, необходимых для оказания ему Услуг.</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2.2.5. На основании заявления Оператор осуществляет проверку наличия технической возможности для предоставления доступа к Услугам в срок, не превышающий 30 дней с даты регистрации заявления. При наличии технической возможности сотрудник Оператора связывается с заявителем по указанным в заявлении контактным данным и уточняет стоимость, технические и организационные подробности вариантов подключения, в том числе обеспечение доступа к необходимым коммуникациям дома и необходимым помещениям.</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2.2.6. При невозможности связаться с заявителем по указанным им в заявлении контактным данным, ответственным за это является заявитель.</w:t>
      </w:r>
    </w:p>
    <w:p>
      <w:pPr>
        <w:pStyle w:val="Normal"/>
        <w:shd w:val="clear" w:color="auto" w:fill="FFFFFF"/>
        <w:spacing w:lineRule="atLeast" w:line="234" w:before="0" w:after="0"/>
        <w:jc w:val="both"/>
        <w:rPr>
          <w:rFonts w:ascii="Times New Roman" w:hAnsi="Times New Roman"/>
          <w:lang w:val="ru-RU"/>
        </w:rPr>
      </w:pPr>
      <w:r>
        <w:rPr>
          <w:rFonts w:eastAsia="Times New Roman" w:ascii="Times New Roman" w:hAnsi="Times New Roman"/>
          <w:color w:val="191919"/>
          <w:sz w:val="18"/>
          <w:szCs w:val="18"/>
          <w:lang w:val="ru-RU" w:eastAsia="ru-RU"/>
        </w:rPr>
        <w:t>2.2.7. Подключение производится в срок не позднее 14 календарных дней с даты создания технической возможности. О конкретной дате и времени выполнения работ Оператор оповещает заявителя в соответствии с его контактными данными, указанными в заявлении. Заявитель обязан обеспечить доступ сотрудников Оператора в назначенную дату к необходимым коммуникациям дома на отрезке от узла связи Оператора до этажа, на котором находится помещение заявителя, и в помещение, в котором Услуги будут оказываться. В случае необходимости согласования выполнения согласований, получения разрешений, ключей от эксплуатирующих организация, заявитель обязан оказать содействие Оператору в их получении.</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2.2.8. В случае, если на дату подключения к Услугам у заявителя отсутствует письменная форма договора, сотрудники Оператора, выполняющие работы по подключению, вручают представителю заявителя два экземпляра договора об оказании услуг, представитель заявителя подписывает оба экземпляра в день подключения и возвращает один из них сотрудникам Оператора.</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r>
    </w:p>
    <w:p>
      <w:pPr>
        <w:pStyle w:val="Normal"/>
        <w:shd w:val="clear" w:color="auto" w:fill="FFFFFF"/>
        <w:spacing w:lineRule="atLeast" w:line="234" w:before="0" w:after="0"/>
        <w:jc w:val="both"/>
        <w:rPr>
          <w:rFonts w:ascii="Times New Roman" w:hAnsi="Times New Roman" w:eastAsia="Times New Roman"/>
          <w:b/>
          <w:b/>
          <w:bCs/>
          <w:color w:val="191919"/>
          <w:sz w:val="18"/>
          <w:szCs w:val="18"/>
          <w:lang w:val="ru-RU" w:eastAsia="ru-RU"/>
        </w:rPr>
      </w:pPr>
      <w:r>
        <w:rPr>
          <w:rFonts w:eastAsia="Times New Roman" w:ascii="Times New Roman" w:hAnsi="Times New Roman"/>
          <w:b/>
          <w:bCs/>
          <w:color w:val="191919"/>
          <w:sz w:val="18"/>
          <w:szCs w:val="18"/>
          <w:lang w:val="ru-RU" w:eastAsia="ru-RU"/>
        </w:rPr>
        <w:t>2.3. Дополнительные услуги и сервисы</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2.3.1. Пользователь вправе получать дополнительные услуги и сервисы от Оператора в случае, если такая услуга / сервис предусмотрены соответствующим тарифом как дополнительная опция, либо предоставляются на основании заявления Пользователя. </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2.3.2. Следующие условия оказания услуг, предусмотренные настоящим разделом, действуют только в случаях, указных в п.2.3.1. настоящей публичной оферты. Иные Пользователи могут получать дополнительные услуги и сервисы в случае выбора ими тарифа или подачи заявления об их подключении (с взиманием оплаты по тарифу, установленному Оператором).</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2.3.3. Если условия оказания услуг, предусмотренные настоящим разделом, противоречат иным условиям публичной оферты, то применяются правила, установленные настоящим разделом как более специальные.</w:t>
      </w:r>
    </w:p>
    <w:p>
      <w:pPr>
        <w:pStyle w:val="Normal"/>
        <w:shd w:val="clear" w:color="auto" w:fill="FFFFFF"/>
        <w:spacing w:lineRule="atLeast" w:line="234" w:before="0" w:after="0"/>
        <w:jc w:val="both"/>
        <w:rPr>
          <w:rFonts w:ascii="Times New Roman" w:hAnsi="Times New Roman"/>
          <w:lang w:val="ru-RU"/>
        </w:rPr>
      </w:pPr>
      <w:r>
        <w:rPr>
          <w:rFonts w:eastAsia="Times New Roman" w:ascii="Times New Roman" w:hAnsi="Times New Roman"/>
          <w:color w:val="191919"/>
          <w:sz w:val="18"/>
          <w:szCs w:val="18"/>
          <w:lang w:val="ru-RU" w:eastAsia="ru-RU"/>
        </w:rPr>
        <w:t xml:space="preserve">2.3.4. Если Пользователь выбирает тарифный план с подключением к услугам телевидения, такие услуги оказываются ему партнером Оператора – ООО «АтсТелеКом». Выбор такого тарифного плана означает согласие Пользователя на оказание ему услуг телевидения ООО «АтсТелеКом». Стоимость таких услуг включается в тарифный план за предоставление доступа к сети Интернет, если иное не установлено условиями договора/тарифного плана.   </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r>
    </w:p>
    <w:p>
      <w:pPr>
        <w:pStyle w:val="Normal"/>
        <w:shd w:val="clear" w:color="auto" w:fill="FFFFFF"/>
        <w:spacing w:lineRule="atLeast" w:line="234" w:before="0" w:after="0"/>
        <w:jc w:val="both"/>
        <w:rPr>
          <w:rFonts w:ascii="Times New Roman" w:hAnsi="Times New Roman" w:eastAsia="Times New Roman"/>
          <w:b/>
          <w:b/>
          <w:bCs/>
          <w:color w:val="191919"/>
          <w:sz w:val="18"/>
          <w:szCs w:val="18"/>
          <w:lang w:val="ru-RU" w:eastAsia="ru-RU"/>
        </w:rPr>
      </w:pPr>
      <w:r>
        <w:rPr>
          <w:rFonts w:eastAsia="Times New Roman" w:ascii="Times New Roman" w:hAnsi="Times New Roman"/>
          <w:b/>
          <w:bCs/>
          <w:color w:val="191919"/>
          <w:sz w:val="18"/>
          <w:szCs w:val="18"/>
          <w:lang w:val="ru-RU" w:eastAsia="ru-RU"/>
        </w:rPr>
        <w:t>3. ПОРЯДОК ОПЛАТЫ</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r>
    </w:p>
    <w:p>
      <w:pPr>
        <w:pStyle w:val="Normal"/>
        <w:shd w:val="clear" w:color="auto" w:fill="FFFFFF"/>
        <w:spacing w:lineRule="atLeast" w:line="234" w:before="0" w:after="0"/>
        <w:jc w:val="both"/>
        <w:rPr/>
      </w:pPr>
      <w:r>
        <w:rPr>
          <w:rFonts w:eastAsia="Times New Roman" w:ascii="Times New Roman" w:hAnsi="Times New Roman"/>
          <w:color w:val="191919"/>
          <w:sz w:val="18"/>
          <w:szCs w:val="18"/>
          <w:lang w:val="ru-RU" w:eastAsia="ru-RU"/>
        </w:rPr>
        <w:t>3.1. Стоимость Услуг исчисляется на основании действующих тарифов, размещенных на сайте Оператора www.k-telecom.org и/или в офисах Оператора или агентов. Оператор имеет право на изменение тарифов с уведомлением Пользователя в порядке, установленном настоящей офертой. Если договором предусмотрены иной порядок и/или сроки оплаты, применяются условия, установленные в договоре.</w:t>
      </w:r>
    </w:p>
    <w:p>
      <w:pPr>
        <w:pStyle w:val="Normal"/>
        <w:shd w:val="clear" w:color="auto" w:fill="FFFFFF"/>
        <w:spacing w:lineRule="atLeast" w:line="234" w:before="0" w:after="0"/>
        <w:jc w:val="both"/>
        <w:rPr>
          <w:sz w:val="18"/>
          <w:szCs w:val="18"/>
          <w:highlight w:val="yellow"/>
        </w:rPr>
      </w:pPr>
      <w:r>
        <w:rPr>
          <w:rFonts w:eastAsia="Times New Roman" w:ascii="Times New Roman" w:hAnsi="Times New Roman"/>
          <w:color w:val="191919"/>
          <w:sz w:val="18"/>
          <w:szCs w:val="18"/>
          <w:lang w:val="ru-RU" w:eastAsia="ru-RU"/>
        </w:rPr>
        <w:t>Стоимость всех услуг оказываемых Оператором указанных в договоре, приложениях и дополнительных соглашениях к нему не включают суммы любых налогов и сборов, которые действуют на день заключения Договора и которые могут быть введены в период действия Договора, если иное не установлено соглашением сторон. Упомянутые налоги, сборы и иные платежи отражаются в расчетных документах (счете, УПД, акте) и оплачиваются Абонентом (пользователем) дополнительно.</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3.2. Расчетный период составляет 1 (один) календарный месяц. Оплата за Услуги должна быть произведена Пользователем в срок до 00:00 часов дня подключения, если иной срок оплаты не установлен договором. За первый месяц оказания Услуг Пользователю производится начисление ежемесячной (абонентской) платы пропорционально количеству дней оказания Услуг, то есть за период с даты подключения Услуги до даты окончания расчетного периода (последний календарный день месяца). Ежемесячная оплата за последующие периоды начисляется за полный календарный месяц, исходя из выбранного Пользователем тарифного плана.</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3.3. На 00.00 часов первого числа каждого календарного месяца баланс на лицевом счете Пользователя должен быть не меньше размера ежемесячной абонентской платы.</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При отсутствии на лицевом счете Пользователя по состоянию на 00:00 первого числа каждого календарного месяца суммы, достаточной для списания ежемесячной (абонентской) платы, Оператор вправе по своему усмотрению приостановить предоставление Услуг либо ограничить скорость предоставления доступа к сети Интернет, а также начислить штраф за ненадлежащее исполнение Пользователем своих обязательств по оплате в размере 1/30 от размера ежемесячной платы по выбранному Пользователем тарифу за каждый день просрочки оплаты Услуг. Снижение скорости предоставления доступа к сети Интернет в данном случае не является ухудшением качества Услуги, не может быть основанием для предъявления  Оператору соответствующих требований.</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В случае, если Пользователь не оплатил задолженность в течение 30 (тридцати) дней с даты, когда Пользователь должен был пополнить лицевой счет, Оператор приостанавливает оказание Услуг. После оплаты Пользователем задолженности, в результате которой баланс на лицевом счете Пользователя превысит порог приостановления Услуг, Оператор восстанавливает скорость предоставления доступа к сети Интернет в соответствии с выбранным Пользователем тарифным планом в следующие сроки:</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 при оплате через терминалы или в кассы Оператора/Агента - в течение 1 (одного) часа с момента поступления оплаты на лицевой счет Пользователя;</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 при оплате на расчетный счет Оператора банковским переводом - в течение 1 (одного) рабочего дня с момента произведения оплаты.</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3.4. Пользователь обязан не позднее, чем за 5 (пять) календарных дней до начала расчетного периода уведомить Оператора о желании перейти на другой тариф. Смена текущего (действующего) тарифа возможна только с начала следующего расчетного периода.</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3.5. Оператор вправе в одностороннем порядке изменять тарифы, уведомив об этом Пользователя не менее чем за 3 дней до введения в действие новых тарифов через средства массовой информации, путем размещения информации в офисах Оператора, на сайте Оператора и/или рассылки по электронной почте Пользователя, рассылки почтой, рассылки по e-mail, рассылки sms-сообщений.</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3.6. Ежемесячно до 10 числа месяца Пользователю выставляется счет за предоставленные Услуги. Пользователь производит оплату услуг Оператора предварительными платежами либо в ином порядке, установленном договором. Оператор оказывает Пользователю Услуги только на сумму фактически произведённых Пользователем платежей или внесенной абонентской платы, если она предусмотрена тарифным планом. Если Пользователем не дано иных письменных указаний, Оператор имеет право предоставлять Услуги Пользователю и в случае превышения стоимости оказанных Услуг над суммой предварительных платежей, в этом случае Пользователь производит оплату за оказанные услуги в ближайшую расчетную дату.</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3.7. Учёт трафика и контроль за своевременностью платежей производится автоматизированной системой учета Оператора. Оплате подлежит весь трафик, в том числе служебный и шумовой (то есть трафик, возникший в результате запросов на ip-адрес Пользователя вне зависимости от работы Пользователя в сети Интернет). На каждого Пользователя заводится лицевой счет (ЛС). Занесение денежных сумм на ЛС Оператора производится в течение одного рабочего дня с даты  поступления денег на расчетный счет Оператора.</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3.8. Информация об объемах оказанных услуг готовится на основе данных биллинговой системы и служит основанием для дальнейших расчетов. По письменному заявлению Пользователя Оператор предоставляет итоговую информацию об объеме и составе предоставленных Услуг за прошедший расчётный период, за предоставление данной информации Оператор вправе взимать с Пользователя оплату по установленному Оператором тарифу.</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3.9. При оплате в разделе «Назначение платежа» всех расчетных документов Пользователя обязательна ссылка на номер его договора, который присваивается Оператором при поступлении от Пользователя заявки о подключении услуги.</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3.10. Расчеты производятся в безналичной или наличной форме, либо в иной согласованной Сторонами форме, не запрещенной действующим законодательством.</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3.11. Оплата может производиться Пользователем в офисах Оператора (при наличии кассы), через терминалы по приему платежей, иными способами, указанными на сайте Оператора в разделе «Способы оплаты».</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3.12. В случае предоставления Оператором Абоненту (Пользователю) в рекламных целях каких-либо скидок и/или бонусов, выплата денежного эквивалента таких скидок и бонусов не производится.</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3.13. В случае наличия у Абонента (Пользователя) нескольких договоров на оказание Оператором Услуг, Оператор вправе списать задолженность Абонента (Пользователя) за Услуги Оператора с любого Лицевого счета Абонента (Пользователя).</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3.14. В случае, если оказание услуг связи приостановлено по заявлению Абонента (по инициативе абонента, вследствие иных действий абонента) на срок равный, но не более 6 (шести) календарных дней, перерасчет за услуги связи за указанный период Оператором не осуществляется.</w:t>
      </w:r>
    </w:p>
    <w:p>
      <w:pPr>
        <w:pStyle w:val="Normal"/>
        <w:shd w:val="clear" w:color="auto" w:fill="FFFFFF"/>
        <w:spacing w:lineRule="atLeast" w:line="234" w:before="0" w:after="0"/>
        <w:jc w:val="both"/>
        <w:rPr>
          <w:rFonts w:ascii="Times New Roman" w:hAnsi="Times New Roman" w:eastAsia="Times New Roman"/>
          <w:b/>
          <w:b/>
          <w:bCs/>
          <w:color w:val="191919"/>
          <w:sz w:val="18"/>
          <w:szCs w:val="18"/>
          <w:lang w:val="ru-RU" w:eastAsia="ru-RU"/>
        </w:rPr>
      </w:pPr>
      <w:r>
        <w:rPr>
          <w:rFonts w:eastAsia="Times New Roman" w:ascii="Times New Roman" w:hAnsi="Times New Roman"/>
          <w:b/>
          <w:bCs/>
          <w:color w:val="191919"/>
          <w:sz w:val="18"/>
          <w:szCs w:val="18"/>
          <w:lang w:val="ru-RU" w:eastAsia="ru-RU"/>
        </w:rPr>
      </w:r>
    </w:p>
    <w:p>
      <w:pPr>
        <w:pStyle w:val="Normal"/>
        <w:shd w:val="clear" w:color="auto" w:fill="FFFFFF"/>
        <w:spacing w:lineRule="atLeast" w:line="234" w:before="0" w:after="0"/>
        <w:jc w:val="both"/>
        <w:rPr>
          <w:rFonts w:ascii="Times New Roman" w:hAnsi="Times New Roman" w:eastAsia="Times New Roman"/>
          <w:b/>
          <w:b/>
          <w:bCs/>
          <w:color w:val="191919"/>
          <w:sz w:val="18"/>
          <w:szCs w:val="18"/>
          <w:lang w:val="ru-RU" w:eastAsia="ru-RU"/>
        </w:rPr>
      </w:pPr>
      <w:r>
        <w:rPr>
          <w:rFonts w:eastAsia="Times New Roman" w:ascii="Times New Roman" w:hAnsi="Times New Roman"/>
          <w:b/>
          <w:bCs/>
          <w:color w:val="191919"/>
          <w:sz w:val="18"/>
          <w:szCs w:val="18"/>
          <w:lang w:val="ru-RU" w:eastAsia="ru-RU"/>
        </w:rPr>
        <w:t>4. ПРАВА И ОБЯЗАННОСТИ СТОРОН</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r>
    </w:p>
    <w:p>
      <w:pPr>
        <w:pStyle w:val="Normal"/>
        <w:shd w:val="clear" w:color="auto" w:fill="FFFFFF"/>
        <w:spacing w:lineRule="atLeast" w:line="234" w:before="0" w:after="0"/>
        <w:jc w:val="both"/>
        <w:rPr>
          <w:rFonts w:ascii="Times New Roman" w:hAnsi="Times New Roman" w:eastAsia="Times New Roman"/>
          <w:b/>
          <w:b/>
          <w:bCs/>
          <w:color w:val="191919"/>
          <w:sz w:val="18"/>
          <w:szCs w:val="18"/>
          <w:lang w:val="ru-RU" w:eastAsia="ru-RU"/>
        </w:rPr>
      </w:pPr>
      <w:r>
        <w:rPr>
          <w:rFonts w:eastAsia="Times New Roman" w:ascii="Times New Roman" w:hAnsi="Times New Roman"/>
          <w:b/>
          <w:bCs/>
          <w:color w:val="191919"/>
          <w:sz w:val="18"/>
          <w:szCs w:val="18"/>
          <w:lang w:val="ru-RU" w:eastAsia="ru-RU"/>
        </w:rPr>
        <w:t>4.1. Оператор обязуется:</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4.1.1. Предоставлять Пользователю Услуги после внесения Пользователем регистрационной платы за подключение (если таковая предусмотрена) в соответствии с условиями настоящей публичной оферты.</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4.1.2. Уведомлять Пользователя об изменении тарифов с уведомлением Пользователя в порядке, предусмотренном настоящей публичной офертой.</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4.1.3. Назначить Пользователю сетевые реквизиты доступа.</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4.1.4. Обеспечить Пользователю оказание консультационных услуг по технологии, техническим и программным средствам взаимодействия с сетью Оператора путем создания службы технической поддержки (без выезда специалистов Оператора к Пользователю).</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4.1.5. Рассматривать поступившие от Пользователя заявления, кроме заявлений о переходе на другой тарифный план, в течение 3 (трех) рабочих дней со дня, следующего за днём получения заявления Оператором.</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4.1.6. Если иное не установлено договором или условиями выбранной Пользователем акции, в случае расторжения договора вернуть денежные средства, оставшиеся на лицевом счете Пользователя, за вычетом суммы фактически понесенных Оператором расходов на оказание Услуг не позднее 1 (одного) месяца с даты написания Пользователем заявления на возврат денежных средств с указанием необходимых для возврата реквизитов.</w:t>
      </w:r>
    </w:p>
    <w:p>
      <w:pPr>
        <w:pStyle w:val="Normal"/>
        <w:shd w:val="clear" w:color="auto" w:fill="FFFFFF"/>
        <w:spacing w:lineRule="atLeast" w:line="234" w:before="0" w:after="0"/>
        <w:jc w:val="both"/>
        <w:rPr>
          <w:rFonts w:ascii="Times New Roman" w:hAnsi="Times New Roman" w:eastAsia="Times New Roman"/>
          <w:b/>
          <w:b/>
          <w:bCs/>
          <w:color w:val="191919"/>
          <w:sz w:val="18"/>
          <w:szCs w:val="18"/>
          <w:lang w:val="ru-RU" w:eastAsia="ru-RU"/>
        </w:rPr>
      </w:pPr>
      <w:r>
        <w:rPr>
          <w:rFonts w:eastAsia="Times New Roman" w:ascii="Times New Roman" w:hAnsi="Times New Roman"/>
          <w:b/>
          <w:bCs/>
          <w:color w:val="191919"/>
          <w:sz w:val="18"/>
          <w:szCs w:val="18"/>
          <w:lang w:val="ru-RU" w:eastAsia="ru-RU"/>
        </w:rPr>
        <w:t>4.2. Пользователь обязуется:</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4.2.1. Подтвердить право на пользование помещением по адресу предоставления Услуг, право собственности или аренды на помещение по этому адресу (предоставить для ознакомления Оператору свидетельство о праве собственности на помещение или договор аренды, подлинник или нотариальная копия).</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4.2.2. В день подключения Услуг подписать и передать сотрудникам Оператора договор об оказании услуг (в случае, если таковой не был подписан ранее).</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4.2.3. Подписать акт приёма-сдачи выполненных работ (оказанных услуг) в течение 10 (десяти) календарных дней с момента получения или в тот же срок направить мотивированный отказ в письменном виде. В случае, если Пользователь в указанный срок не подпишет Акт и не направит письменные мотивированные возражения, Акт считается подписанным, работы (услуги) выполненными (оказанными) в полном объеме и надлежащим образом  в соответствии с условиями договора.</w:t>
      </w:r>
    </w:p>
    <w:p>
      <w:pPr>
        <w:pStyle w:val="Normal"/>
        <w:shd w:val="clear" w:color="auto" w:fill="FFFFFF"/>
        <w:spacing w:lineRule="atLeast" w:line="234" w:before="0" w:after="0"/>
        <w:jc w:val="both"/>
        <w:rPr>
          <w:rFonts w:ascii="Times New Roman" w:hAnsi="Times New Roman"/>
          <w:lang w:val="ru-RU"/>
        </w:rPr>
      </w:pPr>
      <w:r>
        <w:rPr>
          <w:rFonts w:eastAsia="Times New Roman" w:ascii="Times New Roman" w:hAnsi="Times New Roman"/>
          <w:bCs/>
          <w:color w:val="191919"/>
          <w:sz w:val="18"/>
          <w:szCs w:val="18"/>
          <w:lang w:val="ru-RU" w:eastAsia="ru-RU"/>
        </w:rPr>
        <w:t xml:space="preserve">4.2.4. </w:t>
      </w:r>
      <w:r>
        <w:rPr>
          <w:rFonts w:eastAsia="Times New Roman" w:ascii="Times New Roman" w:hAnsi="Times New Roman"/>
          <w:color w:val="191919"/>
          <w:sz w:val="18"/>
          <w:szCs w:val="18"/>
          <w:lang w:val="ru-RU" w:eastAsia="ru-RU"/>
        </w:rPr>
        <w:t>Своевременно производить оплату предоставляемых Услуг, в соответствии с разделом 3 настоящей публичной оферты.</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4.2.5. Сообщать в трехдневный срок об изменении своих реквизитов (в частности: адреса, расчетного счета и пр., а также о перемене номера телефона или замене лица, ответственного за расчеты с Оператором).</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4.2.6. При отказе Пользователя от настоящего договора, не менее, чем за 10 (десять) календарных дней письменно уведомить об этом Оператора.</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4.2.7. Самостоятельно и регулярно просматривать статистику потребления Услуг.</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4.2.8. Не использовать Услуги Оператора для оказания услуг связи третьим лицам.</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4.2.9. При работе в сети Интернет использовать сетевые реквизиты (пароль, логин), выданные Пользователю, и обеспечивать ограничение доступа третьих лиц к сетевым реквизитам.</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4.2.10. Пользователь согласует с собственником здания (помещения) возможность выполнения Оператором работ по прокладке кабеля от оборудования Оператора до помещения Пользователя, а также обеспечивает доступ к оборудованию Оператора и линиям связи в случае возникновения аварийных ситуаций в сети Пользователя и при проведении Оператором планово-профилактических работ.</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4.2.11. В случае проведения Оператором/третьими лицами по поручению Оператора собрания о возможности размещения кабелей связи и оборудования связи Оператора в жилом доме, содействовать проведению такого собрания и поддержать возможность размещения имущества Оператора в жилом доме.</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4.3. Стороны обязуются использовать только технически исправное оборудование, разрешенное для применения в РФ.</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4.4. В случае возникновения у Пользователя специальных требований (скрытая проводка и др.) к прокладке кабеля внутри помещения, прокладка кабеля осуществляется Пользователем самостоятельно с предоставлением Оператором кабеля необходимой длины, но не более 10 метров. По желанию Пользователя и при наличии у сотрудников Оператора необходимой квалификации указанные в настоящем пункте дополнительные работы могут быть выполнены сотрудниками Оператора. Пользователь должен сообщить о необходимости выполнения дополнительных работ сотрудниками Оператора при подаче заявки о подключении Услуг или при согласовании с ним времени подключения. Факт выполнения дополнительных работ фиксируется Пользователем в акте выполненных работ. Дополнительные работы подлежат оплате Пользователем в соответствии с прейскурантом Оператора, оплата производится путем списания денежных средств с лицевого счета Пользователя.</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4.5. Пользователь обязуется обеспечить наличие сетевого адаптера, поддерживающего скорость передачи данных 10/100 Мбит/с, для обеспечения технической возможности оказания услуги.</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4.6. В случае поступления от Пользователя заявки на дополнительные услуги, работы или сервисы Оператор вправе списать денежные средства с лицевого счета Пользователя.</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4.7.Пользователь при получении услуг связи обязан воздержаться от совершения любых действий нарушающих авторские и смежные с ними права. В случае совершения таких действий Пользователь самостоятельно несет ответственность перед правообладателями за нарушение таких прав, и соответственно несет риск приостановления оказания услуг связи в соответствии с требованиями действующего законодательства РФ.</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r>
    </w:p>
    <w:p>
      <w:pPr>
        <w:pStyle w:val="Normal"/>
        <w:shd w:val="clear" w:color="auto" w:fill="FFFFFF"/>
        <w:spacing w:lineRule="atLeast" w:line="234" w:before="0" w:after="0"/>
        <w:jc w:val="both"/>
        <w:rPr>
          <w:rFonts w:ascii="Times New Roman" w:hAnsi="Times New Roman" w:eastAsia="Times New Roman"/>
          <w:b/>
          <w:b/>
          <w:bCs/>
          <w:color w:val="191919"/>
          <w:sz w:val="18"/>
          <w:szCs w:val="18"/>
          <w:lang w:val="ru-RU" w:eastAsia="ru-RU"/>
        </w:rPr>
      </w:pPr>
      <w:r>
        <w:rPr>
          <w:rFonts w:eastAsia="Times New Roman" w:ascii="Times New Roman" w:hAnsi="Times New Roman"/>
          <w:b/>
          <w:bCs/>
          <w:color w:val="191919"/>
          <w:sz w:val="18"/>
          <w:szCs w:val="18"/>
          <w:lang w:val="ru-RU" w:eastAsia="ru-RU"/>
        </w:rPr>
        <w:t>5. ОТВЕТСТВЕННОСТЬ СТОРОН</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5.1. Стороны несут ответственность за нарушение своих обязательств в соответствии с законодательством Российской Федерации, Правилами оказания услуг по передаче данных, иными нормативными актами и настоящей публичной офертой.</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5.2. Оператор не несет ответственность за задержки и ухудшение качества и/или перерыв и/или прекращение оказания Услуг по причинам, которые прямо или косвенно находятся вне зоны контроля Оператора. При этом Оператор обязуется в разумный срок сообщать Пользователю о таких ситуациях посредством размещения информации на сайте Оператора.</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5.3. В случае неоплаты Пользователем Услуг или иного нарушения им обязательств по настоящей публичной оферте (договору), Оператор вправе приостановить оказание услуг по настоящему договору до погашения задолженности или до устранения иных нарушений, а при неоплате или неустранении иного нарушения более чем 6 месяцев - расторгнуть договор.</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5.4. Оператор имеет право приостановить оказание Услуг по представлению правоохранительных органов до отмены такого представления вынесшим его органом или судом. При этом Оператор не несёт ответственности за последствия исполнения указаний сотрудников правоохранительных органов.</w:t>
      </w:r>
    </w:p>
    <w:p>
      <w:pPr>
        <w:pStyle w:val="Normal"/>
        <w:shd w:val="clear" w:color="auto" w:fill="FFFFFF"/>
        <w:spacing w:lineRule="atLeast" w:line="234" w:before="0" w:after="0"/>
        <w:jc w:val="both"/>
        <w:rPr>
          <w:rFonts w:ascii="Times New Roman" w:hAnsi="Times New Roman"/>
          <w:lang w:val="ru-RU"/>
        </w:rPr>
      </w:pPr>
      <w:r>
        <w:rPr>
          <w:rFonts w:eastAsia="Times New Roman" w:ascii="Times New Roman" w:hAnsi="Times New Roman"/>
          <w:color w:val="191919"/>
          <w:sz w:val="18"/>
          <w:szCs w:val="18"/>
          <w:lang w:val="ru-RU" w:eastAsia="ru-RU"/>
        </w:rPr>
        <w:t>5.5. Стороны освобождаются от ответственности за неисполнение или ненадлежащее исполнение своих обязательств, если докажут, что надлежащее исполнение оказалось невозможным вследствие непреодолимой силы, то есть чрезвычайных, непредвиденных и непредотвратимых при данных условиях обстоятельств. При этом, наличие непреодолимой силы продлевает срок выполнения Сторонами обязательств пропорционально сроку ее действия. В случае, если действие непреодолимой силы продлится более шести месяцев, Стороны обязаны, по предложению одной из Сторон, согласовать дальнейшие условия действия и/или возможность расторжения договора. 5.6. Пользователь самостоятельно отвечает за обеспечение безопасности собственного компьютера и локальной сети, и принятие мер по их защите от несанкционированного доступа. Трафик, возникший в результате несанкционированного доступа, подлежит оплате Пользователем. Оператор не несет ответственности за содержание и достоверность информации передаваемой по Интернет третьими лицами.</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5.7. Пользователю запрещен несанкционированный доступ к ресурсам сети. В случае выявления попыток несанкционированного доступа к сети, Оператор имеет право приостановить обслуживание Пользователя и передать сведения о нарушении в компетентные органы.</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5.8. Все споры и разногласия решаются в претензионном порядке, срок ответа на претензию - 10 (десять) рабочих дней с даты ее получения адресатом. При отсутствии возможности урегулировать спорт в досудебном порядке, он подлежит рассмотрению Арбитражным судом Свердловской области.</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r>
    </w:p>
    <w:p>
      <w:pPr>
        <w:pStyle w:val="Normal"/>
        <w:numPr>
          <w:ilvl w:val="0"/>
          <w:numId w:val="0"/>
        </w:numPr>
        <w:shd w:val="clear" w:color="auto" w:fill="FFFFFF"/>
        <w:spacing w:lineRule="auto" w:line="240" w:before="0" w:after="0"/>
        <w:jc w:val="both"/>
        <w:outlineLvl w:val="1"/>
        <w:rPr>
          <w:rFonts w:ascii="Times New Roman" w:hAnsi="Times New Roman" w:eastAsia="Times New Roman"/>
          <w:b/>
          <w:b/>
          <w:bCs/>
          <w:color w:val="191919"/>
          <w:sz w:val="18"/>
          <w:szCs w:val="18"/>
          <w:lang w:val="ru-RU" w:eastAsia="ru-RU"/>
        </w:rPr>
      </w:pPr>
      <w:r>
        <w:rPr>
          <w:rFonts w:eastAsia="Times New Roman" w:ascii="Times New Roman" w:hAnsi="Times New Roman"/>
          <w:b/>
          <w:bCs/>
          <w:color w:val="191919"/>
          <w:sz w:val="18"/>
          <w:szCs w:val="18"/>
          <w:lang w:val="ru-RU" w:eastAsia="ru-RU"/>
        </w:rPr>
        <w:t>6. ЗАКЛЮЧИТЕЛЬНЫЕ ПОЛОЖЕНИЯ</w:t>
      </w:r>
    </w:p>
    <w:p>
      <w:pPr>
        <w:pStyle w:val="Normal"/>
        <w:numPr>
          <w:ilvl w:val="0"/>
          <w:numId w:val="0"/>
        </w:numPr>
        <w:shd w:val="clear" w:color="auto" w:fill="FFFFFF"/>
        <w:spacing w:lineRule="auto" w:line="240" w:before="0" w:after="0"/>
        <w:jc w:val="both"/>
        <w:outlineLvl w:val="1"/>
        <w:rPr>
          <w:rFonts w:ascii="Times New Roman" w:hAnsi="Times New Roman" w:eastAsia="Times New Roman"/>
          <w:b/>
          <w:b/>
          <w:bCs/>
          <w:color w:val="191919"/>
          <w:sz w:val="18"/>
          <w:szCs w:val="18"/>
          <w:lang w:val="ru-RU" w:eastAsia="ru-RU"/>
        </w:rPr>
      </w:pPr>
      <w:r>
        <w:rPr>
          <w:rFonts w:eastAsia="Times New Roman" w:ascii="Times New Roman" w:hAnsi="Times New Roman"/>
          <w:b/>
          <w:bCs/>
          <w:color w:val="191919"/>
          <w:sz w:val="18"/>
          <w:szCs w:val="18"/>
          <w:lang w:val="ru-RU" w:eastAsia="ru-RU"/>
        </w:rPr>
      </w:r>
    </w:p>
    <w:p>
      <w:pPr>
        <w:pStyle w:val="Normal"/>
        <w:numPr>
          <w:ilvl w:val="0"/>
          <w:numId w:val="0"/>
        </w:numPr>
        <w:shd w:val="clear" w:color="auto" w:fill="FFFFFF"/>
        <w:spacing w:lineRule="auto" w:line="240" w:before="0" w:after="0"/>
        <w:jc w:val="both"/>
        <w:outlineLvl w:val="1"/>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6.1. Пользователь ознакомлен и согласен с характеристиками представляемых Услуг, относительно их качества, надежности и ограничений. Пользователь ознакомлен с настоящей публичной офертой и обязуется соблюдать предусмотренные в ней условия.</w:t>
      </w:r>
    </w:p>
    <w:p>
      <w:pPr>
        <w:pStyle w:val="Normal"/>
        <w:numPr>
          <w:ilvl w:val="0"/>
          <w:numId w:val="0"/>
        </w:numPr>
        <w:shd w:val="clear" w:color="auto" w:fill="FFFFFF"/>
        <w:spacing w:lineRule="auto" w:line="240" w:before="0" w:after="0"/>
        <w:jc w:val="both"/>
        <w:outlineLvl w:val="1"/>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6.2. Все свои права и обязанности (или их часть) по договору могут быть переданы Оператором третьему лицу без согласования с Пользователем, но с обязательным предварительным уведомлением Пользователя.</w:t>
      </w:r>
    </w:p>
    <w:p>
      <w:pPr>
        <w:pStyle w:val="Normal"/>
        <w:numPr>
          <w:ilvl w:val="0"/>
          <w:numId w:val="0"/>
        </w:numPr>
        <w:shd w:val="clear" w:color="auto" w:fill="FFFFFF"/>
        <w:spacing w:lineRule="auto" w:line="240" w:before="0" w:after="0"/>
        <w:jc w:val="both"/>
        <w:outlineLvl w:val="1"/>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6.3. Консультации по вопросам предоставления услуг и их технической поддержки можно получить в Службе технической поддержки Оператора.</w:t>
      </w:r>
    </w:p>
    <w:p>
      <w:pPr>
        <w:pStyle w:val="Normal"/>
        <w:spacing w:before="0" w:after="0"/>
        <w:jc w:val="both"/>
        <w:rPr>
          <w:rFonts w:ascii="Times New Roman" w:hAnsi="Times New Roman"/>
          <w:sz w:val="18"/>
          <w:szCs w:val="18"/>
          <w:lang w:val="ru-RU"/>
        </w:rPr>
      </w:pPr>
      <w:r>
        <w:rPr>
          <w:rFonts w:ascii="Times New Roman" w:hAnsi="Times New Roman"/>
          <w:sz w:val="18"/>
          <w:szCs w:val="18"/>
          <w:lang w:val="ru-RU"/>
        </w:rPr>
      </w:r>
    </w:p>
    <w:p>
      <w:pPr>
        <w:pStyle w:val="Normal"/>
        <w:spacing w:before="0" w:after="0"/>
        <w:jc w:val="both"/>
        <w:rPr/>
      </w:pPr>
      <w:r>
        <w:rPr/>
      </w:r>
    </w:p>
    <w:sectPr>
      <w:footerReference w:type="default" r:id="rId2"/>
      <w:type w:val="nextPage"/>
      <w:pgSz w:w="11906" w:h="16838"/>
      <w:pgMar w:left="1800" w:right="1800" w:header="0" w:top="1440" w:footer="720" w:bottom="1440" w:gutter="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tabs>
        <w:tab w:val="center" w:pos="4153" w:leader="none"/>
        <w:tab w:val="right" w:pos="8306" w:leader="none"/>
      </w:tabs>
      <w:spacing w:before="0" w:after="200"/>
      <w:rPr>
        <w:lang w:val="ru-RU"/>
      </w:rPr>
    </w:pPr>
    <w:r>
      <w:rPr>
        <w:lang w:val="ru-RU"/>
      </w:rPr>
      <w:t>______________________________                     ______________________________</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18"/>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embedSystemFonts/>
  <w:defaultTabStop w:val="420"/>
  <w:compat>
    <w:doNotExpandShiftReturn/>
  </w:compat>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SimSun" w:cs="Times New Roman"/>
      <w:color w:val="auto"/>
      <w:kern w:val="0"/>
      <w:sz w:val="20"/>
      <w:szCs w:val="20"/>
      <w:lang w:val="en-US" w:eastAsia="zh-CN" w:bidi="ar-SA"/>
    </w:rPr>
  </w:style>
  <w:style w:type="paragraph" w:styleId="2">
    <w:name w:val="Heading 2"/>
    <w:basedOn w:val="Normal"/>
    <w:qFormat/>
    <w:pPr>
      <w:spacing w:lineRule="auto" w:line="240" w:before="280" w:after="280"/>
      <w:outlineLvl w:val="1"/>
    </w:pPr>
    <w:rPr>
      <w:rFonts w:ascii="Times New Roman" w:hAnsi="Times New Roman" w:eastAsia="Times New Roman"/>
      <w:b/>
      <w:bCs/>
      <w:sz w:val="36"/>
      <w:szCs w:val="36"/>
      <w:lang w:val="ru-RU" w:eastAsia="ru-RU"/>
    </w:rPr>
  </w:style>
  <w:style w:type="character" w:styleId="DefaultParagraphFont" w:default="1">
    <w:name w:val="Default Paragraph Font"/>
    <w:uiPriority w:val="1"/>
    <w:semiHidden/>
    <w:unhideWhenUsed/>
    <w:qFormat/>
    <w:rPr/>
  </w:style>
  <w:style w:type="character" w:styleId="Style13" w:customStyle="1">
    <w:name w:val="Интернет-ссылка"/>
    <w:basedOn w:val="DefaultParagraphFont"/>
    <w:rPr>
      <w:color w:val="0000FF"/>
      <w:u w:val="single"/>
    </w:rPr>
  </w:style>
  <w:style w:type="character" w:styleId="Strong">
    <w:name w:val="Strong"/>
    <w:basedOn w:val="DefaultParagraphFont"/>
    <w:qFormat/>
    <w:rPr>
      <w:b/>
      <w:bCs/>
    </w:rPr>
  </w:style>
  <w:style w:type="character" w:styleId="21" w:customStyle="1">
    <w:name w:val="Заголовок 2 Знак"/>
    <w:basedOn w:val="DefaultParagraphFont"/>
    <w:qFormat/>
    <w:rPr>
      <w:rFonts w:eastAsia="Times New Roman"/>
      <w:b/>
      <w:bCs/>
      <w:sz w:val="36"/>
      <w:szCs w:val="36"/>
    </w:rPr>
  </w:style>
  <w:style w:type="character" w:styleId="ListLabel1" w:customStyle="1">
    <w:name w:val="ListLabel 1"/>
    <w:qFormat/>
    <w:rPr>
      <w:rFonts w:cs="Symbol"/>
      <w:sz w:val="20"/>
    </w:rPr>
  </w:style>
  <w:style w:type="character" w:styleId="ListLabel2" w:customStyle="1">
    <w:name w:val="ListLabel 2"/>
    <w:qFormat/>
    <w:rPr>
      <w:rFonts w:cs="Symbol"/>
      <w:sz w:val="20"/>
    </w:rPr>
  </w:style>
  <w:style w:type="character" w:styleId="ListLabel3" w:customStyle="1">
    <w:name w:val="ListLabel 3"/>
    <w:qFormat/>
    <w:rPr>
      <w:rFonts w:cs="Symbol"/>
      <w:sz w:val="20"/>
    </w:rPr>
  </w:style>
  <w:style w:type="character" w:styleId="ListLabel4" w:customStyle="1">
    <w:name w:val="ListLabel 4"/>
    <w:qFormat/>
    <w:rPr>
      <w:rFonts w:cs="Symbol"/>
      <w:sz w:val="20"/>
    </w:rPr>
  </w:style>
  <w:style w:type="character" w:styleId="ListLabel5" w:customStyle="1">
    <w:name w:val="ListLabel 5"/>
    <w:qFormat/>
    <w:rPr>
      <w:rFonts w:cs="Symbol"/>
      <w:sz w:val="20"/>
    </w:rPr>
  </w:style>
  <w:style w:type="character" w:styleId="ListLabel6" w:customStyle="1">
    <w:name w:val="ListLabel 6"/>
    <w:qFormat/>
    <w:rPr>
      <w:rFonts w:cs="Symbol"/>
      <w:sz w:val="20"/>
    </w:rPr>
  </w:style>
  <w:style w:type="character" w:styleId="ListLabel7" w:customStyle="1">
    <w:name w:val="ListLabel 7"/>
    <w:qFormat/>
    <w:rPr>
      <w:rFonts w:cs="Symbol"/>
      <w:sz w:val="20"/>
    </w:rPr>
  </w:style>
  <w:style w:type="character" w:styleId="ListLabel8" w:customStyle="1">
    <w:name w:val="ListLabel 8"/>
    <w:qFormat/>
    <w:rPr>
      <w:rFonts w:cs="Symbol"/>
      <w:sz w:val="20"/>
    </w:rPr>
  </w:style>
  <w:style w:type="character" w:styleId="ListLabel9" w:customStyle="1">
    <w:name w:val="ListLabel 9"/>
    <w:qFormat/>
    <w:rPr>
      <w:rFonts w:cs="Symbol"/>
      <w:sz w:val="20"/>
    </w:rPr>
  </w:style>
  <w:style w:type="character" w:styleId="ListLabel10" w:customStyle="1">
    <w:name w:val="ListLabel 10"/>
    <w:qFormat/>
    <w:rPr>
      <w:rFonts w:ascii="Tahoma" w:hAnsi="Tahoma"/>
      <w:sz w:val="18"/>
    </w:rPr>
  </w:style>
  <w:style w:type="character" w:styleId="ListLabel11" w:customStyle="1">
    <w:name w:val="ListLabel 11"/>
    <w:qFormat/>
    <w:rPr>
      <w:sz w:val="20"/>
    </w:rPr>
  </w:style>
  <w:style w:type="character" w:styleId="ListLabel12" w:customStyle="1">
    <w:name w:val="ListLabel 12"/>
    <w:qFormat/>
    <w:rPr>
      <w:sz w:val="20"/>
    </w:rPr>
  </w:style>
  <w:style w:type="character" w:styleId="ListLabel13" w:customStyle="1">
    <w:name w:val="ListLabel 13"/>
    <w:qFormat/>
    <w:rPr>
      <w:sz w:val="20"/>
    </w:rPr>
  </w:style>
  <w:style w:type="character" w:styleId="ListLabel14" w:customStyle="1">
    <w:name w:val="ListLabel 14"/>
    <w:qFormat/>
    <w:rPr>
      <w:sz w:val="20"/>
    </w:rPr>
  </w:style>
  <w:style w:type="character" w:styleId="ListLabel15" w:customStyle="1">
    <w:name w:val="ListLabel 15"/>
    <w:qFormat/>
    <w:rPr>
      <w:sz w:val="20"/>
    </w:rPr>
  </w:style>
  <w:style w:type="character" w:styleId="ListLabel16" w:customStyle="1">
    <w:name w:val="ListLabel 16"/>
    <w:qFormat/>
    <w:rPr>
      <w:sz w:val="20"/>
    </w:rPr>
  </w:style>
  <w:style w:type="character" w:styleId="ListLabel17" w:customStyle="1">
    <w:name w:val="ListLabel 17"/>
    <w:qFormat/>
    <w:rPr>
      <w:sz w:val="20"/>
    </w:rPr>
  </w:style>
  <w:style w:type="character" w:styleId="ListLabel18" w:customStyle="1">
    <w:name w:val="ListLabel 18"/>
    <w:qFormat/>
    <w:rPr>
      <w:sz w:val="20"/>
    </w:rPr>
  </w:style>
  <w:style w:type="character" w:styleId="ListLabel19" w:customStyle="1">
    <w:name w:val="ListLabel 19"/>
    <w:qFormat/>
    <w:rPr>
      <w:rFonts w:ascii="Tahoma" w:hAnsi="Tahoma" w:cs="Symbol"/>
      <w:sz w:val="18"/>
    </w:rPr>
  </w:style>
  <w:style w:type="character" w:styleId="ListLabel20" w:customStyle="1">
    <w:name w:val="ListLabel 20"/>
    <w:qFormat/>
    <w:rPr>
      <w:rFonts w:cs="Courier New"/>
      <w:sz w:val="20"/>
    </w:rPr>
  </w:style>
  <w:style w:type="character" w:styleId="ListLabel21" w:customStyle="1">
    <w:name w:val="ListLabel 21"/>
    <w:qFormat/>
    <w:rPr>
      <w:rFonts w:cs="Wingdings"/>
      <w:sz w:val="20"/>
    </w:rPr>
  </w:style>
  <w:style w:type="character" w:styleId="ListLabel22" w:customStyle="1">
    <w:name w:val="ListLabel 22"/>
    <w:qFormat/>
    <w:rPr>
      <w:rFonts w:cs="Wingdings"/>
      <w:sz w:val="20"/>
    </w:rPr>
  </w:style>
  <w:style w:type="character" w:styleId="ListLabel23" w:customStyle="1">
    <w:name w:val="ListLabel 23"/>
    <w:qFormat/>
    <w:rPr>
      <w:rFonts w:cs="Wingdings"/>
      <w:sz w:val="20"/>
    </w:rPr>
  </w:style>
  <w:style w:type="character" w:styleId="ListLabel24" w:customStyle="1">
    <w:name w:val="ListLabel 24"/>
    <w:qFormat/>
    <w:rPr>
      <w:rFonts w:cs="Wingdings"/>
      <w:sz w:val="20"/>
    </w:rPr>
  </w:style>
  <w:style w:type="character" w:styleId="ListLabel25" w:customStyle="1">
    <w:name w:val="ListLabel 25"/>
    <w:qFormat/>
    <w:rPr>
      <w:rFonts w:cs="Wingdings"/>
      <w:sz w:val="20"/>
    </w:rPr>
  </w:style>
  <w:style w:type="character" w:styleId="ListLabel26" w:customStyle="1">
    <w:name w:val="ListLabel 26"/>
    <w:qFormat/>
    <w:rPr>
      <w:rFonts w:cs="Wingdings"/>
      <w:sz w:val="20"/>
    </w:rPr>
  </w:style>
  <w:style w:type="character" w:styleId="ListLabel27" w:customStyle="1">
    <w:name w:val="ListLabel 27"/>
    <w:qFormat/>
    <w:rPr>
      <w:rFonts w:cs="Wingdings"/>
      <w:sz w:val="20"/>
    </w:rPr>
  </w:style>
  <w:style w:type="character" w:styleId="ListLabel28">
    <w:name w:val="ListLabel 28"/>
    <w:qFormat/>
    <w:rPr>
      <w:rFonts w:ascii="Times New Roman" w:hAnsi="Times New Roman" w:cs="Symbol"/>
      <w:sz w:val="18"/>
    </w:rPr>
  </w:style>
  <w:style w:type="character" w:styleId="ListLabel29">
    <w:name w:val="ListLabel 29"/>
    <w:qFormat/>
    <w:rPr>
      <w:rFonts w:cs="Courier New"/>
      <w:sz w:val="20"/>
    </w:rPr>
  </w:style>
  <w:style w:type="character" w:styleId="ListLabel30">
    <w:name w:val="ListLabel 30"/>
    <w:qFormat/>
    <w:rPr>
      <w:rFonts w:cs="Wingdings"/>
      <w:sz w:val="20"/>
    </w:rPr>
  </w:style>
  <w:style w:type="character" w:styleId="ListLabel31">
    <w:name w:val="ListLabel 31"/>
    <w:qFormat/>
    <w:rPr>
      <w:rFonts w:cs="Wingdings"/>
      <w:sz w:val="20"/>
    </w:rPr>
  </w:style>
  <w:style w:type="character" w:styleId="ListLabel32">
    <w:name w:val="ListLabel 32"/>
    <w:qFormat/>
    <w:rPr>
      <w:rFonts w:cs="Wingdings"/>
      <w:sz w:val="20"/>
    </w:rPr>
  </w:style>
  <w:style w:type="character" w:styleId="ListLabel33">
    <w:name w:val="ListLabel 33"/>
    <w:qFormat/>
    <w:rPr>
      <w:rFonts w:cs="Wingdings"/>
      <w:sz w:val="20"/>
    </w:rPr>
  </w:style>
  <w:style w:type="character" w:styleId="ListLabel34">
    <w:name w:val="ListLabel 34"/>
    <w:qFormat/>
    <w:rPr>
      <w:rFonts w:cs="Wingdings"/>
      <w:sz w:val="20"/>
    </w:rPr>
  </w:style>
  <w:style w:type="character" w:styleId="ListLabel35">
    <w:name w:val="ListLabel 35"/>
    <w:qFormat/>
    <w:rPr>
      <w:rFonts w:cs="Wingdings"/>
      <w:sz w:val="20"/>
    </w:rPr>
  </w:style>
  <w:style w:type="character" w:styleId="ListLabel36">
    <w:name w:val="ListLabel 36"/>
    <w:qFormat/>
    <w:rPr>
      <w:rFonts w:cs="Wingdings"/>
      <w:sz w:val="20"/>
    </w:rPr>
  </w:style>
  <w:style w:type="character" w:styleId="ListLabel37">
    <w:name w:val="ListLabel 37"/>
    <w:qFormat/>
    <w:rPr>
      <w:rFonts w:ascii="Times New Roman" w:hAnsi="Times New Roman" w:cs="Symbol"/>
      <w:sz w:val="18"/>
    </w:rPr>
  </w:style>
  <w:style w:type="character" w:styleId="ListLabel38">
    <w:name w:val="ListLabel 38"/>
    <w:qFormat/>
    <w:rPr>
      <w:rFonts w:cs="Courier New"/>
      <w:sz w:val="20"/>
    </w:rPr>
  </w:style>
  <w:style w:type="character" w:styleId="ListLabel39">
    <w:name w:val="ListLabel 39"/>
    <w:qFormat/>
    <w:rPr>
      <w:rFonts w:cs="Wingdings"/>
      <w:sz w:val="20"/>
    </w:rPr>
  </w:style>
  <w:style w:type="character" w:styleId="ListLabel40">
    <w:name w:val="ListLabel 40"/>
    <w:qFormat/>
    <w:rPr>
      <w:rFonts w:cs="Wingdings"/>
      <w:sz w:val="20"/>
    </w:rPr>
  </w:style>
  <w:style w:type="character" w:styleId="ListLabel41">
    <w:name w:val="ListLabel 41"/>
    <w:qFormat/>
    <w:rPr>
      <w:rFonts w:cs="Wingdings"/>
      <w:sz w:val="20"/>
    </w:rPr>
  </w:style>
  <w:style w:type="character" w:styleId="ListLabel42">
    <w:name w:val="ListLabel 42"/>
    <w:qFormat/>
    <w:rPr>
      <w:rFonts w:cs="Wingdings"/>
      <w:sz w:val="20"/>
    </w:rPr>
  </w:style>
  <w:style w:type="character" w:styleId="ListLabel43">
    <w:name w:val="ListLabel 43"/>
    <w:qFormat/>
    <w:rPr>
      <w:rFonts w:cs="Wingdings"/>
      <w:sz w:val="20"/>
    </w:rPr>
  </w:style>
  <w:style w:type="character" w:styleId="ListLabel44">
    <w:name w:val="ListLabel 44"/>
    <w:qFormat/>
    <w:rPr>
      <w:rFonts w:cs="Wingdings"/>
      <w:sz w:val="20"/>
    </w:rPr>
  </w:style>
  <w:style w:type="character" w:styleId="ListLabel45">
    <w:name w:val="ListLabel 45"/>
    <w:qFormat/>
    <w:rPr>
      <w:rFonts w:cs="Wingdings"/>
      <w:sz w:val="20"/>
    </w:rPr>
  </w:style>
  <w:style w:type="character" w:styleId="ListLabel46">
    <w:name w:val="ListLabel 46"/>
    <w:qFormat/>
    <w:rPr>
      <w:rFonts w:ascii="Times New Roman" w:hAnsi="Times New Roman" w:cs="Symbol"/>
      <w:sz w:val="18"/>
    </w:rPr>
  </w:style>
  <w:style w:type="character" w:styleId="ListLabel47">
    <w:name w:val="ListLabel 47"/>
    <w:qFormat/>
    <w:rPr>
      <w:rFonts w:cs="Courier New"/>
      <w:sz w:val="20"/>
    </w:rPr>
  </w:style>
  <w:style w:type="character" w:styleId="ListLabel48">
    <w:name w:val="ListLabel 48"/>
    <w:qFormat/>
    <w:rPr>
      <w:rFonts w:cs="Wingdings"/>
      <w:sz w:val="20"/>
    </w:rPr>
  </w:style>
  <w:style w:type="character" w:styleId="ListLabel49">
    <w:name w:val="ListLabel 49"/>
    <w:qFormat/>
    <w:rPr>
      <w:rFonts w:cs="Wingdings"/>
      <w:sz w:val="20"/>
    </w:rPr>
  </w:style>
  <w:style w:type="character" w:styleId="ListLabel50">
    <w:name w:val="ListLabel 50"/>
    <w:qFormat/>
    <w:rPr>
      <w:rFonts w:cs="Wingdings"/>
      <w:sz w:val="20"/>
    </w:rPr>
  </w:style>
  <w:style w:type="character" w:styleId="ListLabel51">
    <w:name w:val="ListLabel 51"/>
    <w:qFormat/>
    <w:rPr>
      <w:rFonts w:cs="Wingdings"/>
      <w:sz w:val="20"/>
    </w:rPr>
  </w:style>
  <w:style w:type="character" w:styleId="ListLabel52">
    <w:name w:val="ListLabel 52"/>
    <w:qFormat/>
    <w:rPr>
      <w:rFonts w:cs="Wingdings"/>
      <w:sz w:val="20"/>
    </w:rPr>
  </w:style>
  <w:style w:type="character" w:styleId="ListLabel53">
    <w:name w:val="ListLabel 53"/>
    <w:qFormat/>
    <w:rPr>
      <w:rFonts w:cs="Wingdings"/>
      <w:sz w:val="20"/>
    </w:rPr>
  </w:style>
  <w:style w:type="character" w:styleId="ListLabel54">
    <w:name w:val="ListLabel 54"/>
    <w:qFormat/>
    <w:rPr>
      <w:rFonts w:cs="Wingdings"/>
      <w:sz w:val="20"/>
    </w:rPr>
  </w:style>
  <w:style w:type="character" w:styleId="ListLabel55">
    <w:name w:val="ListLabel 55"/>
    <w:qFormat/>
    <w:rPr>
      <w:rFonts w:ascii="Times New Roman" w:hAnsi="Times New Roman" w:cs="Symbol"/>
      <w:sz w:val="18"/>
    </w:rPr>
  </w:style>
  <w:style w:type="character" w:styleId="ListLabel56">
    <w:name w:val="ListLabel 56"/>
    <w:qFormat/>
    <w:rPr>
      <w:rFonts w:cs="Courier New"/>
      <w:sz w:val="20"/>
    </w:rPr>
  </w:style>
  <w:style w:type="character" w:styleId="ListLabel57">
    <w:name w:val="ListLabel 57"/>
    <w:qFormat/>
    <w:rPr>
      <w:rFonts w:cs="Wingdings"/>
      <w:sz w:val="20"/>
    </w:rPr>
  </w:style>
  <w:style w:type="character" w:styleId="ListLabel58">
    <w:name w:val="ListLabel 58"/>
    <w:qFormat/>
    <w:rPr>
      <w:rFonts w:cs="Wingdings"/>
      <w:sz w:val="20"/>
    </w:rPr>
  </w:style>
  <w:style w:type="character" w:styleId="ListLabel59">
    <w:name w:val="ListLabel 59"/>
    <w:qFormat/>
    <w:rPr>
      <w:rFonts w:cs="Wingdings"/>
      <w:sz w:val="20"/>
    </w:rPr>
  </w:style>
  <w:style w:type="character" w:styleId="ListLabel60">
    <w:name w:val="ListLabel 60"/>
    <w:qFormat/>
    <w:rPr>
      <w:rFonts w:cs="Wingdings"/>
      <w:sz w:val="20"/>
    </w:rPr>
  </w:style>
  <w:style w:type="character" w:styleId="ListLabel61">
    <w:name w:val="ListLabel 61"/>
    <w:qFormat/>
    <w:rPr>
      <w:rFonts w:cs="Wingdings"/>
      <w:sz w:val="20"/>
    </w:rPr>
  </w:style>
  <w:style w:type="character" w:styleId="ListLabel62">
    <w:name w:val="ListLabel 62"/>
    <w:qFormat/>
    <w:rPr>
      <w:rFonts w:cs="Wingdings"/>
      <w:sz w:val="20"/>
    </w:rPr>
  </w:style>
  <w:style w:type="character" w:styleId="ListLabel63">
    <w:name w:val="ListLabel 63"/>
    <w:qFormat/>
    <w:rPr>
      <w:rFonts w:cs="Wingdings"/>
      <w:sz w:val="20"/>
    </w:rPr>
  </w:style>
  <w:style w:type="paragraph" w:styleId="Style14">
    <w:name w:val="Заголовок"/>
    <w:basedOn w:val="Normal"/>
    <w:next w:val="Style15"/>
    <w:qFormat/>
    <w:pPr>
      <w:keepNext w:val="true"/>
      <w:spacing w:before="240" w:after="120"/>
    </w:pPr>
    <w:rPr>
      <w:rFonts w:ascii="Liberation Sans" w:hAnsi="Liberation Sans" w:eastAsia="Noto Sans CJK SC Regular" w:cs="Lohit Devanagari"/>
      <w:sz w:val="28"/>
      <w:szCs w:val="28"/>
    </w:rPr>
  </w:style>
  <w:style w:type="paragraph" w:styleId="Style15">
    <w:name w:val="Body Text"/>
    <w:basedOn w:val="Normal"/>
    <w:pPr>
      <w:spacing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Style19">
    <w:name w:val="Title"/>
    <w:basedOn w:val="Normal"/>
    <w:next w:val="Style15"/>
    <w:qFormat/>
    <w:pPr>
      <w:keepNext w:val="true"/>
      <w:spacing w:before="240" w:after="120"/>
    </w:pPr>
    <w:rPr>
      <w:rFonts w:ascii="Liberation Sans" w:hAnsi="Liberation Sans" w:eastAsia="Noto Sans CJK SC Regular" w:cs="Lohit Devanagari"/>
      <w:sz w:val="28"/>
      <w:szCs w:val="28"/>
    </w:rPr>
  </w:style>
  <w:style w:type="paragraph" w:styleId="Caption">
    <w:name w:val="caption"/>
    <w:basedOn w:val="Normal"/>
    <w:qFormat/>
    <w:pPr>
      <w:suppressLineNumbers/>
      <w:spacing w:before="120" w:after="120"/>
    </w:pPr>
    <w:rPr>
      <w:rFonts w:cs="Lohit Devanagari"/>
      <w:i/>
      <w:iCs/>
      <w:sz w:val="24"/>
      <w:szCs w:val="24"/>
    </w:rPr>
  </w:style>
  <w:style w:type="paragraph" w:styleId="Indexheading">
    <w:name w:val="index heading"/>
    <w:basedOn w:val="Normal"/>
    <w:qFormat/>
    <w:pPr>
      <w:suppressLineNumbers/>
    </w:pPr>
    <w:rPr>
      <w:rFonts w:cs="Lohit Devanagari"/>
    </w:rPr>
  </w:style>
  <w:style w:type="paragraph" w:styleId="Style20">
    <w:name w:val="Header"/>
    <w:basedOn w:val="Normal"/>
    <w:pPr>
      <w:tabs>
        <w:tab w:val="clear" w:pos="420"/>
        <w:tab w:val="center" w:pos="4153" w:leader="none"/>
        <w:tab w:val="right" w:pos="8306" w:leader="none"/>
      </w:tabs>
    </w:pPr>
    <w:rPr/>
  </w:style>
  <w:style w:type="paragraph" w:styleId="Style21">
    <w:name w:val="Footer"/>
    <w:basedOn w:val="Normal"/>
    <w:pPr>
      <w:tabs>
        <w:tab w:val="clear" w:pos="420"/>
        <w:tab w:val="center" w:pos="4153" w:leader="none"/>
        <w:tab w:val="right" w:pos="8306" w:leader="none"/>
      </w:tabs>
    </w:pPr>
    <w:rPr/>
  </w:style>
  <w:style w:type="paragraph" w:styleId="NormalWeb">
    <w:name w:val="Normal (Web)"/>
    <w:qFormat/>
    <w:pPr>
      <w:widowControl/>
      <w:bidi w:val="0"/>
      <w:spacing w:before="280" w:after="280"/>
      <w:jc w:val="left"/>
    </w:pPr>
    <w:rPr>
      <w:rFonts w:ascii="Times New Roman" w:hAnsi="Times New Roman" w:eastAsia="SimSun" w:cs="Times New Roman"/>
      <w:color w:val="auto"/>
      <w:kern w:val="0"/>
      <w:sz w:val="24"/>
      <w:szCs w:val="24"/>
      <w:lang w:val="en-US" w:eastAsia="zh-CN"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Application>LibreOffice/6.1.5.2$Linux_X86_64 LibreOffice_project/10$Build-2</Application>
  <Pages>7</Pages>
  <Words>3660</Words>
  <Characters>25486</Characters>
  <CharactersWithSpaces>29058</CharactersWithSpaces>
  <Paragraphs>116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2021-05-06T09:46:00Z</dcterms:created>
  <dc:creator>Ur-01</dc:creator>
  <dc:description/>
  <dc:language>ru-RU</dc:language>
  <cp:lastModifiedBy/>
  <cp:lastPrinted>2017-09-18T05:42:00Z</cp:lastPrinted>
  <dcterms:modified xsi:type="dcterms:W3CDTF">2024-11-21T16:25:17Z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KSOProductBuildVer">
    <vt:lpwstr>1049-10.1.0.5795</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